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E6" w:rsidRPr="00A249E6" w:rsidRDefault="00A249E6" w:rsidP="00A249E6">
      <w:pPr>
        <w:shd w:val="clear" w:color="auto" w:fill="FFFFFF"/>
        <w:spacing w:before="48" w:after="96" w:line="312" w:lineRule="atLeast"/>
        <w:outlineLvl w:val="1"/>
        <w:rPr>
          <w:rFonts w:ascii="Garamond" w:eastAsia="Times New Roman" w:hAnsi="Garamond" w:cs="Times New Roman"/>
          <w:color w:val="252422"/>
          <w:spacing w:val="-15"/>
          <w:sz w:val="57"/>
          <w:szCs w:val="57"/>
          <w:lang w:eastAsia="it-IT"/>
        </w:rPr>
      </w:pPr>
      <w:r w:rsidRPr="00A249E6">
        <w:rPr>
          <w:rFonts w:ascii="Garamond" w:eastAsia="Times New Roman" w:hAnsi="Garamond" w:cs="Times New Roman"/>
          <w:color w:val="252422"/>
          <w:spacing w:val="-15"/>
          <w:sz w:val="57"/>
          <w:szCs w:val="57"/>
          <w:lang w:eastAsia="it-IT"/>
        </w:rPr>
        <w:t>Azione di informazione, comunicazione e pubblicità PON FSE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proofErr w:type="spellStart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Prot</w:t>
      </w:r>
      <w:proofErr w:type="spellEnd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. n.  8817/09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br/>
        <w:t>Marcianise, 14/11/2018</w:t>
      </w:r>
    </w:p>
    <w:p w:rsidR="00A249E6" w:rsidRPr="00A249E6" w:rsidRDefault="00A249E6" w:rsidP="00A249E6">
      <w:pPr>
        <w:shd w:val="clear" w:color="auto" w:fill="FFFFFF"/>
        <w:spacing w:after="240" w:line="240" w:lineRule="auto"/>
        <w:jc w:val="right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Al sito web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br/>
        <w:t>Alle istituzioni scolastiche della provincia di Caserta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 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OGGETTO: Azione di informazione, comunicazione e pubblicità PON -FSE - 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"</w:t>
      </w:r>
      <w:r w:rsidRPr="00A249E6">
        <w:rPr>
          <w:rFonts w:ascii="Garamond" w:eastAsia="Times New Roman" w:hAnsi="Garamond" w:cs="Times New Roman"/>
          <w:b/>
          <w:bCs/>
          <w:i/>
          <w:iCs/>
          <w:color w:val="323232"/>
          <w:sz w:val="26"/>
          <w:szCs w:val="26"/>
          <w:lang w:eastAsia="it-IT"/>
        </w:rPr>
        <w:t>Potenziamento delle competenze di cittadinanza globale</w:t>
      </w:r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>”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 </w:t>
      </w:r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 xml:space="preserve">Fondi Strutturali Europei – Programma Operativo Nazionale “Per la scuola, competenze e ambienti per l’apprendimento” 2014-2020. Avviso </w:t>
      </w:r>
      <w:proofErr w:type="spellStart"/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>Prot</w:t>
      </w:r>
      <w:proofErr w:type="spellEnd"/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>. AOODGEFID/3340 del 23/03/2017 “</w:t>
      </w:r>
      <w:r w:rsidRPr="00A249E6">
        <w:rPr>
          <w:rFonts w:ascii="Garamond" w:eastAsia="Times New Roman" w:hAnsi="Garamond" w:cs="Times New Roman"/>
          <w:b/>
          <w:bCs/>
          <w:i/>
          <w:iCs/>
          <w:color w:val="323232"/>
          <w:sz w:val="26"/>
          <w:szCs w:val="26"/>
          <w:lang w:eastAsia="it-IT"/>
        </w:rPr>
        <w:t>Potenziamento delle competenze di cittadinanza globale</w:t>
      </w:r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>”. Asse I – Istruzione – Fondo Sociale Europeo (FSE). Obiettivo Specifico 10.2 Miglioramento delle competenze chiave degli allievi - Azione 10.2.5 </w:t>
      </w:r>
      <w:r w:rsidRPr="00A249E6">
        <w:rPr>
          <w:rFonts w:ascii="Garamond" w:eastAsia="Times New Roman" w:hAnsi="Garamond" w:cs="Times New Roman"/>
          <w:b/>
          <w:bCs/>
          <w:i/>
          <w:iCs/>
          <w:color w:val="323232"/>
          <w:sz w:val="26"/>
          <w:szCs w:val="26"/>
          <w:lang w:eastAsia="it-IT"/>
        </w:rPr>
        <w:t>Azioni volte allo sviluppo delle competenze trasversali </w:t>
      </w:r>
      <w:proofErr w:type="spellStart"/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>Sottoazione</w:t>
      </w:r>
      <w:proofErr w:type="spellEnd"/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 xml:space="preserve"> 10.2.5.A </w:t>
      </w:r>
      <w:r w:rsidRPr="00A249E6">
        <w:rPr>
          <w:rFonts w:ascii="Garamond" w:eastAsia="Times New Roman" w:hAnsi="Garamond" w:cs="Times New Roman"/>
          <w:b/>
          <w:bCs/>
          <w:i/>
          <w:iCs/>
          <w:color w:val="323232"/>
          <w:sz w:val="26"/>
          <w:szCs w:val="26"/>
          <w:lang w:eastAsia="it-IT"/>
        </w:rPr>
        <w:t>Competenze trasversali.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CUP: F27I18000060007</w:t>
      </w:r>
      <w:r w:rsidRPr="00A249E6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br/>
        <w:t>Codice identificativo progetto: 10.2.5A-FSEPON-CA-2018-514</w:t>
      </w:r>
    </w:p>
    <w:p w:rsidR="00A249E6" w:rsidRPr="00A249E6" w:rsidRDefault="00A249E6" w:rsidP="00A249E6">
      <w:pPr>
        <w:shd w:val="clear" w:color="auto" w:fill="FFFFFF"/>
        <w:spacing w:after="240" w:line="240" w:lineRule="auto"/>
        <w:jc w:val="center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IL DIRIGENTE SCOLASTICO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VISTO il </w:t>
      </w:r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 xml:space="preserve">PON “Per la Scuola – Competenze e ambienti per l’apprendimento”, approvato dalla Commissione Europea con Decisione </w:t>
      </w:r>
      <w:proofErr w:type="gramStart"/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>C(</w:t>
      </w:r>
      <w:proofErr w:type="gramEnd"/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>2014) n. 9952, del 17 dicembre 2014 e successive modifiche approvate con la Decisione di esecuzione della Commissione del 18.12.2017 C(2017) n. 856;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VISTO 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l’Avviso pubblico </w:t>
      </w:r>
      <w:proofErr w:type="spellStart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prot</w:t>
      </w:r>
      <w:proofErr w:type="spellEnd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. 3340 del 23 marzo 2017, emanato nell’ambito del Programma </w:t>
      </w:r>
      <w:proofErr w:type="gramStart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Operativo  Nazionale</w:t>
      </w:r>
      <w:proofErr w:type="gramEnd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 </w:t>
      </w:r>
      <w:proofErr w:type="spellStart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Plurifondo</w:t>
      </w:r>
      <w:proofErr w:type="spellEnd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 “Per la Scuola - competenze e ambienti per l’apprendimento”, a titolarità del Ministero dell’Istruzione, dell’Università e della Ricerca;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VISTA 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la nota MIUR </w:t>
      </w:r>
      <w:proofErr w:type="spellStart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prot</w:t>
      </w:r>
      <w:proofErr w:type="spellEnd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. n. </w:t>
      </w:r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>AOODGEFID-23573 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del 23/07/2018 con la quale è stato trasmesso il provvedimento di conferma del finanziamento;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VISTI 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i Regolamenti UE e tutta la normativa di riferimento per la realizzazione del suddetto progetto.;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VISTE 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le indicazioni del MIUR per la realizzazione degli interventi;</w:t>
      </w:r>
    </w:p>
    <w:p w:rsidR="00A249E6" w:rsidRPr="00A249E6" w:rsidRDefault="00A249E6" w:rsidP="00A249E6">
      <w:pPr>
        <w:shd w:val="clear" w:color="auto" w:fill="FFFFFF"/>
        <w:spacing w:after="240" w:line="240" w:lineRule="auto"/>
        <w:jc w:val="center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RENDE NOTO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che questa Istituzione scolastica è stata autorizzata ad </w:t>
      </w:r>
      <w:proofErr w:type="gramStart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attuare,  il</w:t>
      </w:r>
      <w:proofErr w:type="gramEnd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 sottoelencato  progetto che si inserisce nel quadro di azioni finalizzate all’innalzamento delle competenze di base, di cui all’Obiettivo Specifico 10.2 del Programma Operativo Nazionale “Per la Scuola – competenza e ambienti per l’apprendimento” per il periodo di programmazione 2014-2020: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48"/>
        <w:gridCol w:w="2792"/>
        <w:gridCol w:w="1572"/>
      </w:tblGrid>
      <w:tr w:rsidR="00A249E6" w:rsidRPr="00A249E6" w:rsidTr="00A249E6"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Autorizzazione progetto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identificativo progetto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progetto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autorizzato</w:t>
            </w:r>
          </w:p>
        </w:tc>
      </w:tr>
      <w:tr w:rsidR="00A249E6" w:rsidRPr="00A249E6" w:rsidTr="00A249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249E6" w:rsidRPr="00A249E6" w:rsidTr="00A249E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AOODGEFID 23100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 12/07/2018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10.2.5A-FSEPON-CA-2018-514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Cittadini del mondo. Percorso didattico/formativo di educazione alla cittadinanza globale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  28.410,00</w:t>
            </w:r>
          </w:p>
        </w:tc>
      </w:tr>
    </w:tbl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 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Il </w:t>
      </w:r>
      <w:proofErr w:type="gramStart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progetto  prevede</w:t>
      </w:r>
      <w:proofErr w:type="gramEnd"/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 la realizzazione dei seguenti moduli progettuali: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2811"/>
        <w:gridCol w:w="2740"/>
        <w:gridCol w:w="1570"/>
      </w:tblGrid>
      <w:tr w:rsidR="00A249E6" w:rsidRPr="00A249E6" w:rsidTr="00A249E6"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Sotto-azione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progetto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modulo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autorizzato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A249E6" w:rsidRPr="00A249E6" w:rsidTr="00A249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249E6" w:rsidRPr="00A249E6" w:rsidTr="00A249E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 </w:t>
            </w: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Competenze trasversali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10.2.5A-FSEPON-CA-2018-514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Educazione alimentare contro gli sprechi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€ 5.682,00</w:t>
            </w:r>
          </w:p>
        </w:tc>
      </w:tr>
      <w:tr w:rsidR="00A249E6" w:rsidRPr="00A249E6" w:rsidTr="00A249E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 </w:t>
            </w: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Competenze trasversali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10.2.5A-FSEPON-CA-2018-514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L’Eco-sostenibilità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€ 5.682,00</w:t>
            </w:r>
          </w:p>
        </w:tc>
      </w:tr>
      <w:tr w:rsidR="00A249E6" w:rsidRPr="00A249E6" w:rsidTr="00A249E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 </w:t>
            </w: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Competenze trasversali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10.2.5A-FSEPON-CA-2018-514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Responsabilità civile e consumo consapevole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€ 5.682,00</w:t>
            </w:r>
          </w:p>
        </w:tc>
      </w:tr>
      <w:tr w:rsidR="00A249E6" w:rsidRPr="00A249E6" w:rsidTr="00A249E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 </w:t>
            </w: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Competenze trasversali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10.2.5A-FSEPON-CA-2018-514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La geopolitica e la </w:t>
            </w:r>
            <w:proofErr w:type="spellStart"/>
            <w:r w:rsidRPr="00A24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cooperazioe</w:t>
            </w:r>
            <w:proofErr w:type="spellEnd"/>
            <w:r w:rsidRPr="00A24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. Il confronto con l’altro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€ 5.682,00</w:t>
            </w:r>
          </w:p>
        </w:tc>
      </w:tr>
      <w:tr w:rsidR="00A249E6" w:rsidRPr="00A249E6" w:rsidTr="00A249E6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 </w:t>
            </w: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Competenze trasversali</w:t>
            </w:r>
          </w:p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10.2.5A-FSEPON-CA-2018-514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Laboratorio creativo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49E6" w:rsidRPr="00A249E6" w:rsidRDefault="00A249E6" w:rsidP="00A249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2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€ 5.682,00</w:t>
            </w:r>
          </w:p>
        </w:tc>
      </w:tr>
    </w:tbl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 </w:t>
      </w:r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In ottemperanza agli obblighi di trasparenza e massima divulgazione, tutti gli elementi di interesse comunitario, relativi allo sviluppo del presente progetto (avvisi bandi, pubblicità, ecc.), 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lastRenderedPageBreak/>
        <w:t>saranno tempestivamente pubblicati nella sezione dedicata del sito della scuola all’indirizzo: </w:t>
      </w:r>
      <w:proofErr w:type="gramStart"/>
      <w:r w:rsidRPr="00A249E6">
        <w:rPr>
          <w:rFonts w:ascii="Garamond" w:eastAsia="Times New Roman" w:hAnsi="Garamond" w:cs="Times New Roman"/>
          <w:b/>
          <w:bCs/>
          <w:i/>
          <w:iCs/>
          <w:color w:val="323232"/>
          <w:sz w:val="26"/>
          <w:szCs w:val="26"/>
          <w:lang w:eastAsia="it-IT"/>
        </w:rPr>
        <w:t>www.istitutolener.gov.it .</w:t>
      </w:r>
      <w:proofErr w:type="gramEnd"/>
    </w:p>
    <w:p w:rsidR="00A249E6" w:rsidRPr="00A249E6" w:rsidRDefault="00A249E6" w:rsidP="00A249E6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Il presente avviso, realizzato ai fini della pubblicizzazione/sensibilizzazione e a garanzia di visibilità, trasparenza e ruolo dell’Unione Europea, ha come obiettivo la diffusione nell’Opinione Pubblica della consapevolezza del ruolo delle Istituzioni con particolare riguardo a quelle Europee.</w:t>
      </w:r>
    </w:p>
    <w:p w:rsidR="00A249E6" w:rsidRPr="00A249E6" w:rsidRDefault="00A249E6" w:rsidP="00A249E6">
      <w:pPr>
        <w:shd w:val="clear" w:color="auto" w:fill="FFFFFF"/>
        <w:spacing w:after="240" w:line="240" w:lineRule="auto"/>
        <w:jc w:val="center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IL DIRIGENTE SCOLASTICO</w:t>
      </w:r>
      <w:r w:rsidRPr="00A249E6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br/>
      </w:r>
      <w:proofErr w:type="spellStart"/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>Prof.Antonio</w:t>
      </w:r>
      <w:proofErr w:type="spellEnd"/>
      <w:r w:rsidRPr="00A249E6">
        <w:rPr>
          <w:rFonts w:ascii="Garamond" w:eastAsia="Times New Roman" w:hAnsi="Garamond" w:cs="Times New Roman"/>
          <w:i/>
          <w:iCs/>
          <w:color w:val="323232"/>
          <w:sz w:val="26"/>
          <w:szCs w:val="26"/>
          <w:lang w:eastAsia="it-IT"/>
        </w:rPr>
        <w:t xml:space="preserve"> Amendola</w:t>
      </w:r>
    </w:p>
    <w:p w:rsidR="00DB68C2" w:rsidRDefault="00DB68C2">
      <w:bookmarkStart w:id="0" w:name="_GoBack"/>
      <w:bookmarkEnd w:id="0"/>
    </w:p>
    <w:sectPr w:rsidR="00DB6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E6"/>
    <w:rsid w:val="00A249E6"/>
    <w:rsid w:val="00D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624F-C38E-452E-BE1A-444451E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24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249E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49E6"/>
    <w:rPr>
      <w:b/>
      <w:bCs/>
    </w:rPr>
  </w:style>
  <w:style w:type="character" w:styleId="Enfasicorsivo">
    <w:name w:val="Emphasis"/>
    <w:basedOn w:val="Carpredefinitoparagrafo"/>
    <w:uiPriority w:val="20"/>
    <w:qFormat/>
    <w:rsid w:val="00A24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2022-10-31T11:03:00Z</dcterms:created>
  <dcterms:modified xsi:type="dcterms:W3CDTF">2022-10-31T11:04:00Z</dcterms:modified>
</cp:coreProperties>
</file>